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101</w:t>
      </w:r>
      <w:r>
        <w:rPr>
          <w:rFonts w:eastAsia="方正小标宋简体"/>
          <w:sz w:val="44"/>
          <w:szCs w:val="44"/>
        </w:rPr>
        <w:t>项</w:t>
      </w: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整改任务完成情况表</w:t>
      </w:r>
    </w:p>
    <w:p>
      <w:pPr>
        <w:overflowPunct w:val="0"/>
        <w:topLinePunct/>
        <w:spacing w:line="600" w:lineRule="exact"/>
        <w:jc w:val="center"/>
        <w:rPr>
          <w:rFonts w:eastAsia="仿宋_GB2312"/>
          <w:sz w:val="32"/>
          <w:szCs w:val="32"/>
        </w:rPr>
      </w:pPr>
    </w:p>
    <w:tbl>
      <w:tblPr>
        <w:tblStyle w:val="9"/>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49"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20" w:type="dxa"/>
            <w:noWrap w:val="0"/>
            <w:vAlign w:val="center"/>
          </w:tcPr>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对应州级整改方案《第二轮中央生态环境保护督察交办群众信访件办理责任清单》第</w:t>
            </w:r>
            <w:r>
              <w:rPr>
                <w:rFonts w:hint="eastAsia" w:eastAsia="楷体_GB2312" w:cs="Times New Roman"/>
                <w:color w:val="auto"/>
                <w:kern w:val="0"/>
                <w:sz w:val="21"/>
                <w:szCs w:val="21"/>
                <w:lang w:val="en-US" w:eastAsia="zh-CN" w:bidi="ar-SA"/>
              </w:rPr>
              <w:t>101</w:t>
            </w:r>
            <w:r>
              <w:rPr>
                <w:rFonts w:hint="eastAsia" w:ascii="Times New Roman" w:hAnsi="Times New Roman" w:eastAsia="楷体_GB2312" w:cs="Times New Roman"/>
                <w:color w:val="auto"/>
                <w:kern w:val="0"/>
                <w:sz w:val="21"/>
                <w:szCs w:val="21"/>
                <w:lang w:val="en-US" w:eastAsia="zh-CN" w:bidi="ar-SA"/>
              </w:rPr>
              <w:t>项整改任务：黔东南州麻江县宣威镇平定村甲棚组，麻江县政府在2018年实施人居环境整治工程，但厕所、污水管道、生态池一直没有完工，村民一直无法使用厕所，导致生活污水到处乱排。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1"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noWrap w:val="0"/>
            <w:vAlign w:val="center"/>
          </w:tcPr>
          <w:p>
            <w:pPr>
              <w:overflowPunct w:val="0"/>
              <w:topLinePunct/>
              <w:ind w:firstLine="420" w:firstLineChars="200"/>
              <w:jc w:val="left"/>
              <w:rPr>
                <w:rFonts w:hint="eastAsia" w:eastAsia="楷体_GB2312"/>
                <w:kern w:val="0"/>
                <w:sz w:val="36"/>
                <w:szCs w:val="36"/>
                <w:lang w:eastAsia="zh-CN"/>
              </w:rPr>
            </w:pPr>
            <w:r>
              <w:rPr>
                <w:rFonts w:hint="eastAsia" w:eastAsia="楷体_GB2312" w:cs="Times New Roman"/>
                <w:color w:val="auto"/>
                <w:kern w:val="0"/>
                <w:sz w:val="21"/>
                <w:szCs w:val="21"/>
                <w:lang w:val="en-US" w:eastAsia="zh-CN" w:bidi="ar-SA"/>
              </w:rPr>
              <w:t>麻江县委、麻江县人民政府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60"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20" w:type="dxa"/>
            <w:noWrap w:val="0"/>
            <w:vAlign w:val="center"/>
          </w:tcPr>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抓好问题调查核实，迅速落实整改措施，完成厕所、污水管道、生态池整改，确保正常运行使用。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56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20" w:type="dxa"/>
            <w:noWrap w:val="0"/>
            <w:vAlign w:val="center"/>
          </w:tcPr>
          <w:p>
            <w:pPr>
              <w:overflowPunct w:val="0"/>
              <w:topLinePunct/>
              <w:ind w:firstLine="420" w:firstLineChars="200"/>
              <w:jc w:val="left"/>
              <w:rPr>
                <w:rFonts w:hint="eastAsia" w:eastAsia="楷体_GB2312" w:cs="Times New Roman"/>
                <w:color w:val="auto"/>
                <w:kern w:val="0"/>
                <w:sz w:val="21"/>
                <w:szCs w:val="21"/>
                <w:lang w:val="en-US" w:eastAsia="zh-CN" w:bidi="ar-SA"/>
              </w:rPr>
            </w:pPr>
            <w:r>
              <w:rPr>
                <w:rFonts w:hint="eastAsia" w:eastAsia="楷体_GB2312" w:cs="Times New Roman"/>
                <w:color w:val="auto"/>
                <w:kern w:val="0"/>
                <w:sz w:val="21"/>
                <w:szCs w:val="21"/>
                <w:lang w:val="en-US" w:eastAsia="zh-CN" w:bidi="ar-SA"/>
              </w:rPr>
              <w:t>1.施工单位麻江县市政工程管理有限公司立即组织人员进场，按期推进工程建设，完成甲棚组污水管道、生态池工程竣工验收。</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eastAsia="楷体_GB2312" w:cs="Times New Roman"/>
                <w:color w:val="auto"/>
                <w:kern w:val="0"/>
                <w:sz w:val="21"/>
                <w:szCs w:val="21"/>
                <w:lang w:val="en-US" w:eastAsia="zh-CN" w:bidi="ar-SA"/>
              </w:rPr>
              <w:t>2.宣威镇动员群众完成各家各户厕所建设，由县农业农村局通过“厕所革命”项目进行奖补，完成厕所问题整改，确保农户厕所正常使用。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02"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20" w:type="dxa"/>
            <w:noWrap w:val="0"/>
            <w:vAlign w:val="center"/>
          </w:tcPr>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1.已完成污水处理终端、管网、厌氧池、生态池建设，达到排污要求</w:t>
            </w:r>
            <w:r>
              <w:rPr>
                <w:rFonts w:hint="eastAsia" w:eastAsia="楷体_GB2312" w:cs="Times New Roman"/>
                <w:color w:val="auto"/>
                <w:kern w:val="0"/>
                <w:sz w:val="21"/>
                <w:szCs w:val="21"/>
                <w:lang w:val="en-US" w:eastAsia="zh-CN" w:bidi="ar-SA"/>
              </w:rPr>
              <w:t>。</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2.已完成农户厕所装修、化粪桶基坑安装整改项目工程；</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3.对甲棚组群众进行回访，对整改结果均表示满意</w:t>
            </w:r>
            <w:r>
              <w:rPr>
                <w:rFonts w:hint="eastAsia" w:eastAsia="楷体_GB2312" w:cs="Times New Roman"/>
                <w:color w:val="auto"/>
                <w:kern w:val="0"/>
                <w:sz w:val="21"/>
                <w:szCs w:val="21"/>
                <w:lang w:val="en-US" w:eastAsia="zh-CN" w:bidi="ar-SA"/>
              </w:rPr>
              <w:t>。</w:t>
            </w:r>
            <w:bookmarkStart w:id="0" w:name="_GoBack"/>
            <w:bookmarkEnd w:id="0"/>
          </w:p>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经核查，污水处理终端、管网、厌氧池、生态池建设，达到排污要求；农户厕所装修、化粪桶基坑安装已完成。</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0AD5FDF"/>
    <w:rsid w:val="1FB98941"/>
    <w:rsid w:val="3D7D394D"/>
    <w:rsid w:val="437A16F6"/>
    <w:rsid w:val="466B7524"/>
    <w:rsid w:val="5CE98682"/>
    <w:rsid w:val="62BFD5CF"/>
    <w:rsid w:val="6836320A"/>
    <w:rsid w:val="6AA95C6A"/>
    <w:rsid w:val="725561A2"/>
    <w:rsid w:val="7337539D"/>
    <w:rsid w:val="73E569B8"/>
    <w:rsid w:val="75FB491C"/>
    <w:rsid w:val="78FF4234"/>
    <w:rsid w:val="7D7EB91E"/>
    <w:rsid w:val="7DDF1034"/>
    <w:rsid w:val="7DEE63D6"/>
    <w:rsid w:val="7DF7DAC4"/>
    <w:rsid w:val="7EDBD522"/>
    <w:rsid w:val="7FAFEFDA"/>
    <w:rsid w:val="7FDFF553"/>
    <w:rsid w:val="7FF929CA"/>
    <w:rsid w:val="7FFE75AC"/>
    <w:rsid w:val="AFFF985B"/>
    <w:rsid w:val="B99FD490"/>
    <w:rsid w:val="CFECD341"/>
    <w:rsid w:val="D2FF51E2"/>
    <w:rsid w:val="DD2FC9DE"/>
    <w:rsid w:val="F1FD0045"/>
    <w:rsid w:val="F9CFED97"/>
    <w:rsid w:val="FEFFDDFF"/>
    <w:rsid w:val="FFF7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ascii="Calibri" w:hAnsi="Calibri"/>
      <w:color w:val="000000"/>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Body Text Inden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next w:val="7"/>
    <w:qFormat/>
    <w:uiPriority w:val="0"/>
    <w:pPr>
      <w:spacing w:after="120" w:line="480" w:lineRule="auto"/>
      <w:ind w:left="420" w:leftChars="200"/>
    </w:pPr>
  </w:style>
  <w:style w:type="paragraph" w:styleId="7">
    <w:name w:val="Body Text Indent 3"/>
    <w:basedOn w:val="1"/>
    <w:qFormat/>
    <w:uiPriority w:val="0"/>
    <w:pPr>
      <w:ind w:left="200" w:leftChars="200"/>
    </w:pPr>
    <w:rPr>
      <w:sz w:val="16"/>
    </w:rPr>
  </w:style>
  <w:style w:type="paragraph" w:styleId="8">
    <w:name w:val="Body Text First Indent 2"/>
    <w:basedOn w:val="5"/>
    <w:next w:val="1"/>
    <w:qFormat/>
    <w:uiPriority w:val="0"/>
    <w:pPr>
      <w:ind w:firstLine="420"/>
    </w:pPr>
    <w:rPr>
      <w:rFonts w:ascii="仿宋_GB2312" w:eastAsia="仿宋_GB2312" w:cs="仿宋_GB2312"/>
      <w:sz w:val="32"/>
      <w:szCs w:val="32"/>
    </w:rPr>
  </w:style>
  <w:style w:type="paragraph" w:customStyle="1" w:styleId="11">
    <w:name w:val="样式 左 行距: 最小值 28 磅"/>
    <w:basedOn w:val="1"/>
    <w:qFormat/>
    <w:uiPriority w:val="0"/>
    <w:pPr>
      <w:widowControl w:val="0"/>
      <w:shd w:val="clear" w:color="auto" w:fill="FFFFFF"/>
      <w:spacing w:line="360" w:lineRule="atLeast"/>
    </w:pPr>
    <w:rPr>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2023-09-09T01:35:00Z</dcterms:created>
  <dc:creator>渝心</dc:creator>
  <cp:lastModifiedBy>ysgz</cp:lastModifiedBy>
  <cp:lastPrinted>2024-09-05T15:22:00Z</cp:lastPrinted>
  <dcterms:modified xsi:type="dcterms:W3CDTF">2024-09-05T15:22:02Z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