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560" w:rsidRDefault="00E90F52">
      <w:pPr>
        <w:overflowPunct w:val="0"/>
        <w:topLinePunct/>
        <w:spacing w:line="52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3</w:t>
      </w:r>
    </w:p>
    <w:p w:rsidR="00777560" w:rsidRDefault="00777560">
      <w:pPr>
        <w:overflowPunct w:val="0"/>
        <w:topLinePunct/>
        <w:spacing w:line="520" w:lineRule="exact"/>
        <w:rPr>
          <w:rFonts w:eastAsia="方正小标宋简体"/>
          <w:sz w:val="44"/>
          <w:szCs w:val="44"/>
        </w:rPr>
      </w:pPr>
    </w:p>
    <w:p w:rsidR="00777560" w:rsidRDefault="00E90F52">
      <w:pPr>
        <w:overflowPunct w:val="0"/>
        <w:topLinePunct/>
        <w:spacing w:line="520" w:lineRule="exact"/>
        <w:jc w:val="center"/>
        <w:rPr>
          <w:rFonts w:eastAsia="方正小标宋简体"/>
          <w:sz w:val="44"/>
          <w:szCs w:val="44"/>
        </w:rPr>
      </w:pPr>
      <w:r>
        <w:rPr>
          <w:rFonts w:eastAsia="方正小标宋简体"/>
          <w:sz w:val="44"/>
          <w:szCs w:val="44"/>
        </w:rPr>
        <w:t>中央生态环境保护督察</w:t>
      </w:r>
      <w:r>
        <w:rPr>
          <w:rFonts w:eastAsia="方正小标宋简体" w:hint="eastAsia"/>
          <w:sz w:val="44"/>
          <w:szCs w:val="44"/>
        </w:rPr>
        <w:t>交办信访件</w:t>
      </w:r>
      <w:r>
        <w:rPr>
          <w:rFonts w:eastAsia="方正小标宋简体"/>
          <w:sz w:val="44"/>
          <w:szCs w:val="44"/>
        </w:rPr>
        <w:t>第</w:t>
      </w:r>
      <w:r>
        <w:rPr>
          <w:rFonts w:eastAsia="方正小标宋简体" w:hint="eastAsia"/>
          <w:sz w:val="44"/>
          <w:szCs w:val="44"/>
        </w:rPr>
        <w:t>69</w:t>
      </w:r>
      <w:r>
        <w:rPr>
          <w:rFonts w:eastAsia="方正小标宋简体"/>
          <w:sz w:val="44"/>
          <w:szCs w:val="44"/>
        </w:rPr>
        <w:t>项整改任务完成情况表</w:t>
      </w:r>
    </w:p>
    <w:p w:rsidR="00777560" w:rsidRDefault="00777560">
      <w:pPr>
        <w:overflowPunct w:val="0"/>
        <w:topLinePunct/>
        <w:spacing w:line="600" w:lineRule="exact"/>
        <w:jc w:val="center"/>
        <w:rPr>
          <w:rFonts w:eastAsia="仿宋_GB2312"/>
          <w:sz w:val="32"/>
          <w:szCs w:val="32"/>
        </w:rPr>
      </w:pPr>
    </w:p>
    <w:tbl>
      <w:tblPr>
        <w:tblW w:w="46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4A0" w:firstRow="1" w:lastRow="0" w:firstColumn="1" w:lastColumn="0" w:noHBand="0" w:noVBand="1"/>
      </w:tblPr>
      <w:tblGrid>
        <w:gridCol w:w="2537"/>
        <w:gridCol w:w="5719"/>
      </w:tblGrid>
      <w:tr w:rsidR="00777560">
        <w:trPr>
          <w:trHeight w:val="1667"/>
          <w:jc w:val="center"/>
        </w:trPr>
        <w:tc>
          <w:tcPr>
            <w:tcW w:w="2537" w:type="dxa"/>
            <w:vAlign w:val="center"/>
          </w:tcPr>
          <w:p w:rsidR="00777560" w:rsidRDefault="00E90F52">
            <w:pPr>
              <w:overflowPunct w:val="0"/>
              <w:topLinePunct/>
              <w:jc w:val="center"/>
              <w:rPr>
                <w:rFonts w:eastAsia="仿宋_GB2312"/>
                <w:kern w:val="0"/>
                <w:sz w:val="32"/>
                <w:szCs w:val="32"/>
              </w:rPr>
            </w:pPr>
            <w:r>
              <w:rPr>
                <w:rFonts w:eastAsia="仿宋_GB2312"/>
                <w:kern w:val="0"/>
                <w:sz w:val="32"/>
                <w:szCs w:val="32"/>
              </w:rPr>
              <w:t>整改任务</w:t>
            </w:r>
          </w:p>
        </w:tc>
        <w:tc>
          <w:tcPr>
            <w:tcW w:w="5720" w:type="dxa"/>
            <w:vAlign w:val="center"/>
          </w:tcPr>
          <w:p w:rsidR="00777560" w:rsidRDefault="00E90F52">
            <w:pPr>
              <w:overflowPunct w:val="0"/>
              <w:topLinePunct/>
              <w:ind w:firstLineChars="200" w:firstLine="420"/>
              <w:jc w:val="left"/>
              <w:rPr>
                <w:rFonts w:eastAsia="楷体_GB2312"/>
                <w:kern w:val="0"/>
                <w:sz w:val="36"/>
                <w:szCs w:val="36"/>
              </w:rPr>
            </w:pPr>
            <w:r>
              <w:rPr>
                <w:rFonts w:eastAsia="楷体_GB2312" w:hint="eastAsia"/>
                <w:kern w:val="0"/>
                <w:szCs w:val="21"/>
              </w:rPr>
              <w:t>对应州级整改方案《第二轮中央生态环境保护督察交办群众信访件办理责任清单》</w:t>
            </w:r>
            <w:r>
              <w:rPr>
                <w:rFonts w:eastAsia="楷体_GB2312" w:hint="eastAsia"/>
                <w:kern w:val="0"/>
                <w:szCs w:val="21"/>
              </w:rPr>
              <w:t>第</w:t>
            </w:r>
            <w:r>
              <w:rPr>
                <w:rFonts w:eastAsia="楷体_GB2312" w:hint="eastAsia"/>
                <w:kern w:val="0"/>
                <w:szCs w:val="21"/>
              </w:rPr>
              <w:t>69</w:t>
            </w:r>
            <w:r>
              <w:rPr>
                <w:rFonts w:eastAsia="楷体_GB2312" w:hint="eastAsia"/>
                <w:kern w:val="0"/>
                <w:szCs w:val="21"/>
              </w:rPr>
              <w:t>项整改任务</w:t>
            </w:r>
            <w:r>
              <w:rPr>
                <w:rFonts w:eastAsia="楷体_GB2312" w:hint="eastAsia"/>
                <w:kern w:val="0"/>
                <w:szCs w:val="21"/>
              </w:rPr>
              <w:t>：黔东南州凯里市舟溪镇，温泉酒店占用基本农田，温泉水、洗浴水、生活污水设施没有运行，污水直接排放，污染农田，导致农田无法耕种</w:t>
            </w:r>
            <w:r>
              <w:rPr>
                <w:rFonts w:eastAsia="楷体_GB2312" w:hint="eastAsia"/>
                <w:kern w:val="0"/>
                <w:szCs w:val="21"/>
              </w:rPr>
              <w:t>。</w:t>
            </w:r>
          </w:p>
        </w:tc>
      </w:tr>
      <w:tr w:rsidR="00777560">
        <w:trPr>
          <w:trHeight w:val="538"/>
          <w:jc w:val="center"/>
        </w:trPr>
        <w:tc>
          <w:tcPr>
            <w:tcW w:w="2537" w:type="dxa"/>
            <w:vAlign w:val="center"/>
          </w:tcPr>
          <w:p w:rsidR="00777560" w:rsidRDefault="00E90F52">
            <w:pPr>
              <w:overflowPunct w:val="0"/>
              <w:topLinePunct/>
              <w:jc w:val="center"/>
              <w:rPr>
                <w:rFonts w:eastAsia="仿宋_GB2312"/>
                <w:kern w:val="0"/>
                <w:sz w:val="32"/>
                <w:szCs w:val="32"/>
              </w:rPr>
            </w:pPr>
            <w:r>
              <w:rPr>
                <w:rFonts w:eastAsia="仿宋_GB2312"/>
                <w:kern w:val="0"/>
                <w:sz w:val="32"/>
                <w:szCs w:val="32"/>
              </w:rPr>
              <w:t>整改责任单位</w:t>
            </w:r>
          </w:p>
        </w:tc>
        <w:tc>
          <w:tcPr>
            <w:tcW w:w="5720" w:type="dxa"/>
            <w:vAlign w:val="center"/>
          </w:tcPr>
          <w:p w:rsidR="00777560" w:rsidRDefault="00E90F52">
            <w:pPr>
              <w:overflowPunct w:val="0"/>
              <w:topLinePunct/>
              <w:ind w:firstLineChars="200" w:firstLine="420"/>
              <w:jc w:val="left"/>
              <w:rPr>
                <w:rFonts w:eastAsia="楷体_GB2312"/>
                <w:kern w:val="0"/>
                <w:sz w:val="36"/>
                <w:szCs w:val="36"/>
              </w:rPr>
            </w:pPr>
            <w:r>
              <w:rPr>
                <w:rFonts w:eastAsia="楷体_GB2312" w:hint="eastAsia"/>
                <w:kern w:val="0"/>
                <w:szCs w:val="21"/>
              </w:rPr>
              <w:t>凯里市委、凯里市人民政府</w:t>
            </w:r>
          </w:p>
        </w:tc>
      </w:tr>
      <w:tr w:rsidR="00777560">
        <w:trPr>
          <w:trHeight w:val="1199"/>
          <w:jc w:val="center"/>
        </w:trPr>
        <w:tc>
          <w:tcPr>
            <w:tcW w:w="2537" w:type="dxa"/>
            <w:vAlign w:val="center"/>
          </w:tcPr>
          <w:p w:rsidR="00777560" w:rsidRDefault="00E90F52">
            <w:pPr>
              <w:overflowPunct w:val="0"/>
              <w:topLinePunct/>
              <w:jc w:val="center"/>
              <w:rPr>
                <w:rFonts w:eastAsia="仿宋_GB2312"/>
                <w:kern w:val="0"/>
                <w:sz w:val="32"/>
                <w:szCs w:val="32"/>
              </w:rPr>
            </w:pPr>
            <w:r>
              <w:rPr>
                <w:rFonts w:eastAsia="仿宋_GB2312"/>
                <w:kern w:val="0"/>
                <w:sz w:val="32"/>
                <w:szCs w:val="32"/>
              </w:rPr>
              <w:t>整改目标</w:t>
            </w:r>
          </w:p>
        </w:tc>
        <w:tc>
          <w:tcPr>
            <w:tcW w:w="5720" w:type="dxa"/>
            <w:vAlign w:val="center"/>
          </w:tcPr>
          <w:p w:rsidR="00777560" w:rsidRDefault="00E90F52">
            <w:pPr>
              <w:overflowPunct w:val="0"/>
              <w:topLinePunct/>
              <w:rPr>
                <w:rFonts w:eastAsia="楷体_GB2312"/>
                <w:kern w:val="0"/>
                <w:sz w:val="36"/>
                <w:szCs w:val="36"/>
              </w:rPr>
            </w:pPr>
            <w:r>
              <w:rPr>
                <w:rFonts w:eastAsia="楷体_GB2312" w:hint="eastAsia"/>
                <w:kern w:val="0"/>
                <w:sz w:val="24"/>
              </w:rPr>
              <w:t>有效解决群众合理举报投诉，积极妥善处置环境投诉问题。</w:t>
            </w:r>
          </w:p>
        </w:tc>
      </w:tr>
      <w:tr w:rsidR="00777560">
        <w:trPr>
          <w:trHeight w:val="1051"/>
          <w:jc w:val="center"/>
        </w:trPr>
        <w:tc>
          <w:tcPr>
            <w:tcW w:w="2537" w:type="dxa"/>
            <w:vAlign w:val="center"/>
          </w:tcPr>
          <w:p w:rsidR="00777560" w:rsidRDefault="00E90F52">
            <w:pPr>
              <w:overflowPunct w:val="0"/>
              <w:topLinePunct/>
              <w:jc w:val="center"/>
              <w:rPr>
                <w:rFonts w:eastAsia="仿宋_GB2312"/>
                <w:kern w:val="0"/>
                <w:sz w:val="32"/>
                <w:szCs w:val="32"/>
              </w:rPr>
            </w:pPr>
            <w:r>
              <w:rPr>
                <w:rFonts w:eastAsia="仿宋_GB2312"/>
                <w:kern w:val="0"/>
                <w:sz w:val="32"/>
                <w:szCs w:val="32"/>
              </w:rPr>
              <w:t>整改措施</w:t>
            </w:r>
          </w:p>
        </w:tc>
        <w:tc>
          <w:tcPr>
            <w:tcW w:w="5720" w:type="dxa"/>
            <w:vAlign w:val="center"/>
          </w:tcPr>
          <w:p w:rsidR="00777560" w:rsidRDefault="00E90F52">
            <w:pPr>
              <w:overflowPunct w:val="0"/>
              <w:topLinePunct/>
              <w:ind w:firstLineChars="200" w:firstLine="420"/>
              <w:jc w:val="left"/>
              <w:rPr>
                <w:rFonts w:eastAsia="楷体_GB2312"/>
                <w:kern w:val="0"/>
                <w:szCs w:val="21"/>
              </w:rPr>
            </w:pPr>
            <w:r>
              <w:rPr>
                <w:rFonts w:eastAsia="楷体_GB2312" w:hint="eastAsia"/>
                <w:kern w:val="0"/>
                <w:szCs w:val="21"/>
              </w:rPr>
              <w:t>1</w:t>
            </w:r>
            <w:r>
              <w:rPr>
                <w:rFonts w:eastAsia="楷体_GB2312" w:hint="eastAsia"/>
                <w:kern w:val="0"/>
                <w:szCs w:val="21"/>
              </w:rPr>
              <w:t>、由凯里市自然资源局、州生态环境局凯里分局牵头，文体广电旅游局、舟溪镇配合、市农业农村局牵头，市水</w:t>
            </w:r>
            <w:proofErr w:type="gramStart"/>
            <w:r>
              <w:rPr>
                <w:rFonts w:eastAsia="楷体_GB2312" w:hint="eastAsia"/>
                <w:kern w:val="0"/>
                <w:szCs w:val="21"/>
              </w:rPr>
              <w:t>务</w:t>
            </w:r>
            <w:proofErr w:type="gramEnd"/>
            <w:r>
              <w:rPr>
                <w:rFonts w:eastAsia="楷体_GB2312" w:hint="eastAsia"/>
                <w:kern w:val="0"/>
                <w:szCs w:val="21"/>
              </w:rPr>
              <w:t>局对云谷田园温泉酒店及其他生产排水进行采样检测核实云谷田园公司对外排水是否造成周边环境污染进行整改指导督察。</w:t>
            </w:r>
          </w:p>
          <w:p w:rsidR="00777560" w:rsidRDefault="00E90F52">
            <w:pPr>
              <w:overflowPunct w:val="0"/>
              <w:topLinePunct/>
              <w:ind w:firstLineChars="200" w:firstLine="420"/>
              <w:jc w:val="left"/>
              <w:rPr>
                <w:rFonts w:eastAsia="楷体_GB2312"/>
                <w:kern w:val="0"/>
                <w:szCs w:val="21"/>
              </w:rPr>
            </w:pPr>
            <w:r>
              <w:rPr>
                <w:rFonts w:eastAsia="楷体_GB2312" w:hint="eastAsia"/>
                <w:kern w:val="0"/>
                <w:szCs w:val="21"/>
              </w:rPr>
              <w:t>2</w:t>
            </w:r>
            <w:r>
              <w:rPr>
                <w:rFonts w:eastAsia="楷体_GB2312" w:hint="eastAsia"/>
                <w:kern w:val="0"/>
                <w:szCs w:val="21"/>
              </w:rPr>
              <w:t>、凯里市委、</w:t>
            </w:r>
            <w:bookmarkStart w:id="0" w:name="_GoBack"/>
            <w:bookmarkEnd w:id="0"/>
            <w:r>
              <w:rPr>
                <w:rFonts w:eastAsia="楷体_GB2312" w:hint="eastAsia"/>
                <w:kern w:val="0"/>
                <w:szCs w:val="21"/>
              </w:rPr>
              <w:t>市政府督导组对整个案件的整改进行指导督察。核实云谷田园温泉酒店</w:t>
            </w:r>
            <w:r>
              <w:rPr>
                <w:rFonts w:eastAsia="楷体_GB2312" w:hint="eastAsia"/>
                <w:kern w:val="0"/>
                <w:szCs w:val="21"/>
              </w:rPr>
              <w:t xml:space="preserve"> </w:t>
            </w:r>
            <w:r>
              <w:rPr>
                <w:rFonts w:eastAsia="楷体_GB2312" w:hint="eastAsia"/>
                <w:kern w:val="0"/>
                <w:szCs w:val="21"/>
              </w:rPr>
              <w:t>温泉水、洗浴水、生活污水设施没有运行，直接排放等相关事宜。</w:t>
            </w:r>
          </w:p>
          <w:p w:rsidR="00777560" w:rsidRDefault="00E90F52">
            <w:pPr>
              <w:overflowPunct w:val="0"/>
              <w:topLinePunct/>
              <w:ind w:firstLineChars="200" w:firstLine="420"/>
              <w:jc w:val="left"/>
              <w:rPr>
                <w:rFonts w:eastAsia="楷体_GB2312"/>
                <w:kern w:val="0"/>
                <w:sz w:val="36"/>
                <w:szCs w:val="36"/>
              </w:rPr>
            </w:pPr>
            <w:r>
              <w:rPr>
                <w:rFonts w:eastAsia="楷体_GB2312" w:hint="eastAsia"/>
                <w:kern w:val="0"/>
                <w:szCs w:val="21"/>
              </w:rPr>
              <w:t>3</w:t>
            </w:r>
            <w:r>
              <w:rPr>
                <w:rFonts w:eastAsia="楷体_GB2312" w:hint="eastAsia"/>
                <w:kern w:val="0"/>
                <w:szCs w:val="21"/>
              </w:rPr>
              <w:t>、由云谷田园负责，立即开展企业自查，确保企业管理有效、排污设施正常运行。</w:t>
            </w:r>
          </w:p>
        </w:tc>
      </w:tr>
      <w:tr w:rsidR="00777560">
        <w:trPr>
          <w:trHeight w:val="2600"/>
          <w:jc w:val="center"/>
        </w:trPr>
        <w:tc>
          <w:tcPr>
            <w:tcW w:w="2537" w:type="dxa"/>
            <w:vAlign w:val="center"/>
          </w:tcPr>
          <w:p w:rsidR="00777560" w:rsidRDefault="00E90F52">
            <w:pPr>
              <w:overflowPunct w:val="0"/>
              <w:topLinePunct/>
              <w:jc w:val="center"/>
              <w:rPr>
                <w:rFonts w:eastAsia="仿宋_GB2312"/>
                <w:kern w:val="0"/>
                <w:sz w:val="32"/>
                <w:szCs w:val="32"/>
              </w:rPr>
            </w:pPr>
            <w:r>
              <w:rPr>
                <w:rFonts w:eastAsia="仿宋_GB2312"/>
                <w:kern w:val="0"/>
                <w:sz w:val="32"/>
                <w:szCs w:val="32"/>
              </w:rPr>
              <w:t>整改主要工作</w:t>
            </w:r>
          </w:p>
          <w:p w:rsidR="00777560" w:rsidRDefault="00E90F52">
            <w:pPr>
              <w:overflowPunct w:val="0"/>
              <w:topLinePunct/>
              <w:jc w:val="center"/>
              <w:rPr>
                <w:rFonts w:eastAsia="楷体_GB2312"/>
                <w:kern w:val="0"/>
                <w:sz w:val="32"/>
                <w:szCs w:val="32"/>
              </w:rPr>
            </w:pPr>
            <w:r>
              <w:rPr>
                <w:rFonts w:eastAsia="仿宋_GB2312"/>
                <w:kern w:val="0"/>
                <w:sz w:val="32"/>
                <w:szCs w:val="32"/>
              </w:rPr>
              <w:t>及成效</w:t>
            </w:r>
          </w:p>
        </w:tc>
        <w:tc>
          <w:tcPr>
            <w:tcW w:w="5720" w:type="dxa"/>
            <w:vAlign w:val="center"/>
          </w:tcPr>
          <w:p w:rsidR="00777560" w:rsidRDefault="00E90F52">
            <w:pPr>
              <w:overflowPunct w:val="0"/>
              <w:topLinePunct/>
              <w:ind w:firstLineChars="200" w:firstLine="420"/>
              <w:jc w:val="left"/>
              <w:rPr>
                <w:rFonts w:eastAsia="楷体_GB2312"/>
                <w:kern w:val="0"/>
                <w:szCs w:val="21"/>
              </w:rPr>
            </w:pPr>
            <w:r>
              <w:rPr>
                <w:rFonts w:eastAsia="楷体_GB2312" w:hint="eastAsia"/>
                <w:kern w:val="0"/>
                <w:szCs w:val="21"/>
              </w:rPr>
              <w:t>该公司完成对酒店和洗浴中心污水处理站尾水收集管道修缮工作，已将该</w:t>
            </w:r>
            <w:r>
              <w:rPr>
                <w:rFonts w:eastAsia="楷体_GB2312" w:hint="eastAsia"/>
                <w:kern w:val="0"/>
                <w:szCs w:val="21"/>
              </w:rPr>
              <w:t>区域尾水全部导入园区景观湖。</w:t>
            </w:r>
          </w:p>
          <w:p w:rsidR="00777560" w:rsidRDefault="00E90F52">
            <w:pPr>
              <w:overflowPunct w:val="0"/>
              <w:topLinePunct/>
              <w:ind w:firstLineChars="200" w:firstLine="420"/>
              <w:jc w:val="left"/>
              <w:rPr>
                <w:rFonts w:eastAsia="楷体_GB2312"/>
                <w:kern w:val="0"/>
                <w:sz w:val="36"/>
                <w:szCs w:val="36"/>
              </w:rPr>
            </w:pPr>
            <w:r>
              <w:rPr>
                <w:rFonts w:eastAsia="楷体_GB2312"/>
                <w:kern w:val="0"/>
                <w:szCs w:val="21"/>
              </w:rPr>
              <w:t>州生态环境局</w:t>
            </w:r>
            <w:r>
              <w:rPr>
                <w:rFonts w:eastAsia="楷体_GB2312" w:hint="eastAsia"/>
                <w:kern w:val="0"/>
                <w:szCs w:val="21"/>
              </w:rPr>
              <w:t>、</w:t>
            </w:r>
            <w:proofErr w:type="gramStart"/>
            <w:r>
              <w:rPr>
                <w:rFonts w:eastAsia="楷体_GB2312"/>
                <w:kern w:val="0"/>
                <w:szCs w:val="21"/>
              </w:rPr>
              <w:t>州</w:t>
            </w:r>
            <w:r>
              <w:rPr>
                <w:rFonts w:eastAsia="楷体_GB2312" w:hint="eastAsia"/>
                <w:kern w:val="0"/>
                <w:szCs w:val="21"/>
              </w:rPr>
              <w:t>农业</w:t>
            </w:r>
            <w:proofErr w:type="gramEnd"/>
            <w:r>
              <w:rPr>
                <w:rFonts w:eastAsia="楷体_GB2312" w:hint="eastAsia"/>
                <w:kern w:val="0"/>
                <w:szCs w:val="21"/>
              </w:rPr>
              <w:t>农村</w:t>
            </w:r>
            <w:r>
              <w:rPr>
                <w:rFonts w:eastAsia="楷体_GB2312"/>
                <w:kern w:val="0"/>
                <w:szCs w:val="21"/>
              </w:rPr>
              <w:t>局</w:t>
            </w:r>
            <w:r>
              <w:rPr>
                <w:rFonts w:eastAsia="楷体_GB2312" w:hint="eastAsia"/>
                <w:kern w:val="0"/>
                <w:szCs w:val="21"/>
              </w:rPr>
              <w:t>已于</w:t>
            </w:r>
            <w:r>
              <w:rPr>
                <w:rFonts w:eastAsia="楷体_GB2312"/>
                <w:kern w:val="0"/>
                <w:szCs w:val="21"/>
              </w:rPr>
              <w:t>2023</w:t>
            </w:r>
            <w:r>
              <w:rPr>
                <w:rFonts w:eastAsia="楷体_GB2312"/>
                <w:kern w:val="0"/>
                <w:szCs w:val="21"/>
              </w:rPr>
              <w:t>年</w:t>
            </w:r>
            <w:r>
              <w:rPr>
                <w:rFonts w:eastAsia="楷体_GB2312" w:hint="eastAsia"/>
                <w:kern w:val="0"/>
                <w:szCs w:val="21"/>
              </w:rPr>
              <w:t>6</w:t>
            </w:r>
            <w:r>
              <w:rPr>
                <w:rFonts w:eastAsia="楷体_GB2312"/>
                <w:kern w:val="0"/>
                <w:szCs w:val="21"/>
              </w:rPr>
              <w:t>月</w:t>
            </w:r>
            <w:r>
              <w:rPr>
                <w:rFonts w:eastAsia="楷体_GB2312" w:hint="eastAsia"/>
                <w:kern w:val="0"/>
                <w:szCs w:val="21"/>
              </w:rPr>
              <w:t>1</w:t>
            </w:r>
            <w:r>
              <w:rPr>
                <w:rFonts w:eastAsia="楷体_GB2312"/>
                <w:kern w:val="0"/>
                <w:szCs w:val="21"/>
              </w:rPr>
              <w:t>日</w:t>
            </w:r>
            <w:r>
              <w:rPr>
                <w:rFonts w:eastAsia="楷体_GB2312" w:hint="eastAsia"/>
                <w:kern w:val="0"/>
                <w:szCs w:val="21"/>
              </w:rPr>
              <w:t>开展</w:t>
            </w:r>
            <w:r>
              <w:rPr>
                <w:rFonts w:eastAsia="楷体_GB2312" w:hint="eastAsia"/>
                <w:kern w:val="0"/>
                <w:szCs w:val="21"/>
              </w:rPr>
              <w:t>现场复核</w:t>
            </w:r>
            <w:r>
              <w:rPr>
                <w:rFonts w:eastAsia="楷体_GB2312"/>
                <w:kern w:val="0"/>
                <w:szCs w:val="21"/>
              </w:rPr>
              <w:t>。</w:t>
            </w:r>
          </w:p>
        </w:tc>
      </w:tr>
    </w:tbl>
    <w:p w:rsidR="00777560" w:rsidRDefault="00777560">
      <w:pPr>
        <w:rPr>
          <w:rFonts w:ascii="楷体_GB2312" w:eastAsia="楷体_GB2312" w:hAnsi="楷体_GB2312" w:cs="楷体_GB2312"/>
          <w:color w:val="FF0000"/>
          <w:sz w:val="32"/>
          <w:szCs w:val="32"/>
        </w:rPr>
      </w:pPr>
    </w:p>
    <w:sectPr w:rsidR="00777560">
      <w:pgSz w:w="11906" w:h="16838"/>
      <w:pgMar w:top="2098" w:right="1474" w:bottom="1701" w:left="1587" w:header="851" w:footer="992" w:gutter="0"/>
      <w:cols w:space="0"/>
      <w:docGrid w:type="lines" w:linePitch="3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3OTRlOWJmMjVhNDlmN2Q2MGVmYzdkNTk1YmM5MmEifQ=="/>
    <w:docVar w:name="KSO_WPS_MARK_KEY" w:val="ffcf8bb2-f19a-49ef-9044-fb4791e37ce7"/>
  </w:docVars>
  <w:rsids>
    <w:rsidRoot w:val="466B7524"/>
    <w:rsid w:val="F9CFED97"/>
    <w:rsid w:val="FFF75CF6"/>
    <w:rsid w:val="00777560"/>
    <w:rsid w:val="00E90F52"/>
    <w:rsid w:val="04FB74DF"/>
    <w:rsid w:val="062E0EE8"/>
    <w:rsid w:val="104917AE"/>
    <w:rsid w:val="10AD5FDF"/>
    <w:rsid w:val="1EAC5EE5"/>
    <w:rsid w:val="1FB98941"/>
    <w:rsid w:val="466B7524"/>
    <w:rsid w:val="4E677187"/>
    <w:rsid w:val="62BFD5CF"/>
    <w:rsid w:val="6836320A"/>
    <w:rsid w:val="6AA95C6A"/>
    <w:rsid w:val="6C9D18DB"/>
    <w:rsid w:val="70022E56"/>
    <w:rsid w:val="725561A2"/>
    <w:rsid w:val="7337539D"/>
    <w:rsid w:val="73E569B8"/>
    <w:rsid w:val="7581743D"/>
    <w:rsid w:val="78EB1642"/>
    <w:rsid w:val="7D7EB91E"/>
    <w:rsid w:val="7DF7DAC4"/>
    <w:rsid w:val="7FAFEFDA"/>
    <w:rsid w:val="7FF929CA"/>
    <w:rsid w:val="AFFF985B"/>
    <w:rsid w:val="B99FD490"/>
    <w:rsid w:val="D2FF51E2"/>
    <w:rsid w:val="E4AFEAE9"/>
    <w:rsid w:val="F1FD0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0CA0EFC-DF95-42F3-9999-BC1D235EC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Body Text Indent 2"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Times New Roman" w:eastAsia="宋体" w:hAnsi="Times New Roman" w:cs="Times New Roman"/>
      <w:kern w:val="2"/>
      <w:sz w:val="21"/>
      <w:szCs w:val="24"/>
    </w:rPr>
  </w:style>
  <w:style w:type="paragraph" w:styleId="2">
    <w:name w:val="heading 2"/>
    <w:basedOn w:val="a"/>
    <w:next w:val="a"/>
    <w:qFormat/>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公1"/>
    <w:basedOn w:val="NewNewNewNewNewNewNewNewNewNewNewNewNewNewNewNewNewNewNewNewNewNewNewNewNewNewNewNewNewNewNewNewNewNewNewNewNewNewNewNewNewNewNewNewNewNewNewNewNewNewNewNewNewNewNewNewNewNewNewNewNewNewNe"/>
    <w:next w:val="a3"/>
    <w:qFormat/>
    <w:pPr>
      <w:ind w:firstLineChars="200" w:firstLine="200"/>
    </w:pPr>
    <w:rPr>
      <w:rFonts w:ascii="Calibri" w:hAnsi="Calibri"/>
      <w:color w:val="000000"/>
      <w:szCs w:val="24"/>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
    <w:qFormat/>
    <w:pPr>
      <w:widowControl w:val="0"/>
      <w:jc w:val="both"/>
    </w:pPr>
    <w:rPr>
      <w:rFonts w:ascii="Times New Roman" w:eastAsia="宋体" w:hAnsi="Times New Roman" w:cs="Times New Roman"/>
      <w:kern w:val="2"/>
      <w:sz w:val="21"/>
    </w:rPr>
  </w:style>
  <w:style w:type="paragraph" w:styleId="a3">
    <w:name w:val="header"/>
    <w:basedOn w:val="a"/>
    <w:next w:val="a"/>
    <w:qFormat/>
    <w:pPr>
      <w:tabs>
        <w:tab w:val="center" w:pos="4153"/>
        <w:tab w:val="right" w:pos="8306"/>
      </w:tabs>
      <w:snapToGrid w:val="0"/>
    </w:pPr>
    <w:rPr>
      <w:sz w:val="18"/>
    </w:rPr>
  </w:style>
  <w:style w:type="paragraph" w:styleId="a4">
    <w:name w:val="Body Text Indent"/>
    <w:basedOn w:val="a"/>
    <w:next w:val="20"/>
    <w:qFormat/>
    <w:pPr>
      <w:widowControl/>
      <w:spacing w:before="100" w:beforeAutospacing="1" w:after="100" w:afterAutospacing="1"/>
      <w:jc w:val="left"/>
    </w:pPr>
    <w:rPr>
      <w:rFonts w:ascii="宋体" w:hAnsi="宋体" w:cs="宋体"/>
      <w:kern w:val="0"/>
      <w:sz w:val="24"/>
    </w:rPr>
  </w:style>
  <w:style w:type="paragraph" w:styleId="20">
    <w:name w:val="Body Text Indent 2"/>
    <w:basedOn w:val="a"/>
    <w:next w:val="3"/>
    <w:qFormat/>
    <w:pPr>
      <w:spacing w:after="120" w:line="480" w:lineRule="auto"/>
      <w:ind w:leftChars="200" w:left="420"/>
    </w:pPr>
  </w:style>
  <w:style w:type="paragraph" w:styleId="3">
    <w:name w:val="Body Text Indent 3"/>
    <w:basedOn w:val="a"/>
    <w:qFormat/>
    <w:pPr>
      <w:ind w:leftChars="200" w:left="200"/>
    </w:pPr>
    <w:rPr>
      <w:sz w:val="16"/>
    </w:rPr>
  </w:style>
  <w:style w:type="paragraph" w:styleId="21">
    <w:name w:val="Body Text First Indent 2"/>
    <w:basedOn w:val="a4"/>
    <w:next w:val="a"/>
    <w:qFormat/>
    <w:pPr>
      <w:ind w:firstLine="420"/>
    </w:pPr>
    <w:rPr>
      <w:rFonts w:ascii="仿宋_GB2312" w:eastAsia="仿宋_GB2312" w:cs="仿宋_GB2312"/>
      <w:sz w:val="32"/>
      <w:szCs w:val="32"/>
    </w:rPr>
  </w:style>
  <w:style w:type="paragraph" w:customStyle="1" w:styleId="TableText">
    <w:name w:val="Table Text"/>
    <w:basedOn w:val="a"/>
    <w:semiHidden/>
    <w:qFormat/>
    <w:rPr>
      <w:rFonts w:ascii="宋体" w:hAnsi="宋体" w:cs="宋体"/>
      <w:sz w:val="22"/>
      <w:szCs w:val="22"/>
      <w:lang w:eastAsia="en-US"/>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438</Characters>
  <Application>Microsoft Office Word</Application>
  <DocSecurity>0</DocSecurity>
  <Lines>3</Lines>
  <Paragraphs>1</Paragraphs>
  <ScaleCrop>false</ScaleCrop>
  <Company/>
  <LinksUpToDate>false</LinksUpToDate>
  <CharactersWithSpaces>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渝心</dc:creator>
  <cp:lastModifiedBy>HUWEI</cp:lastModifiedBy>
  <cp:revision>2</cp:revision>
  <cp:lastPrinted>2024-09-29T01:07:00Z</cp:lastPrinted>
  <dcterms:created xsi:type="dcterms:W3CDTF">2023-09-08T01:35:00Z</dcterms:created>
  <dcterms:modified xsi:type="dcterms:W3CDTF">2024-09-29T06:31:00Z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B8C55294D4F64C7B96D404E0927F256A_13</vt:lpwstr>
  </property>
</Properties>
</file>