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eastAsia="方正小标宋简体"/>
          <w:sz w:val="32"/>
          <w:szCs w:val="32"/>
          <w:lang w:val="en-US" w:eastAsia="zh-CN"/>
        </w:rPr>
      </w:pPr>
      <w:r>
        <w:rPr>
          <w:rFonts w:hint="eastAsia" w:eastAsia="方正小标宋简体"/>
          <w:sz w:val="32"/>
          <w:szCs w:val="32"/>
          <w:lang w:eastAsia="zh-CN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中央生态环境保护督察</w:t>
      </w:r>
      <w:r>
        <w:rPr>
          <w:rFonts w:hint="eastAsia" w:eastAsia="方正小标宋简体"/>
          <w:sz w:val="44"/>
          <w:szCs w:val="44"/>
          <w:lang w:eastAsia="zh-CN"/>
        </w:rPr>
        <w:t>交办信访件</w:t>
      </w: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val="en-US" w:eastAsia="zh-CN"/>
        </w:rPr>
        <w:t>62</w:t>
      </w:r>
      <w:r>
        <w:rPr>
          <w:rFonts w:eastAsia="方正小标宋简体"/>
          <w:sz w:val="44"/>
          <w:szCs w:val="44"/>
        </w:rPr>
        <w:t>项整改任务完成情况表</w:t>
      </w:r>
    </w:p>
    <w:p>
      <w:pPr>
        <w:overflowPunct w:val="0"/>
        <w:topLinePunct/>
        <w:spacing w:line="600" w:lineRule="exact"/>
        <w:jc w:val="center"/>
        <w:rPr>
          <w:rFonts w:eastAsia="仿宋_GB2312"/>
          <w:sz w:val="32"/>
          <w:szCs w:val="32"/>
        </w:rPr>
      </w:pPr>
    </w:p>
    <w:tbl>
      <w:tblPr>
        <w:tblStyle w:val="5"/>
        <w:tblW w:w="46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2537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67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overflowPunct w:val="0"/>
              <w:topLinePunct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黔东南州第二轮中央生态环境保护督察交办信访件问题清单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序号62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，1.黔东南州凯里市，三凯高速未批先建，后补办环评手续，且污染金泉湖饮用水源；2.黔东南州林校假日山庄，毁林修建；3.凯里市苹果山主题公园，竹楼山庄内住户挖土种菜，公园内堆放大量建筑垃圾，步道上存在狗粪；4.凯里市万达广场及周边商品房建设大量破坏林木；5.苹果山主题公园后的林业工程公司，堵塞排污沟，化粪池污水横流，异味刺鼻；6.凯里市建森路多处排水沟盖板破损，十五小化粪池异味刺鼻；7.凯里市多个微型公园未建设公厕，游人随地大小便，州委大门外微型公园墙根下尤为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03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overflowPunct w:val="0"/>
              <w:topLinePunct/>
              <w:jc w:val="left"/>
              <w:rPr>
                <w:rFonts w:hint="eastAsia" w:eastAsia="楷体_GB231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凯里市委、凯里市人民政府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7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overflowPunct w:val="0"/>
              <w:topLinePunct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有力推进凯里市“巩文巩卫”成果，着力改善市容市貌，进一步推进城市品质提升工作的落实，全面整改中央生态环境保护督察交办信访件问题。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1.对凯里市苹果山主题公园挖土种菜及公园内建筑垃圾乱堆问题，进行现场清理整治。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2.对凯里市多个微型公园未建设公厕问题，进行现场清理整治。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3.对苹果山主题公园后排污沟堵塞问题，落实现场整治。</w:t>
            </w:r>
          </w:p>
          <w:p>
            <w:pPr>
              <w:overflowPunct w:val="0"/>
              <w:topLinePunct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4.对建森路多处排水沟盖板破损问题落实现场整治。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600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整改主要工作</w:t>
            </w:r>
          </w:p>
          <w:p>
            <w:pPr>
              <w:overflowPunct w:val="0"/>
              <w:topLinePunct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5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1.经州住房和城乡建设局对凯里市上报资料核实，认定凯里市已完成苹果山主题公园挖土种菜及公园内建筑垃圾乱堆（问题3）和凯里市多个微型公园未建设公厕问题（问题7）的清理整治。</w:t>
            </w:r>
          </w:p>
          <w:p>
            <w:pPr>
              <w:overflowPunct w:val="0"/>
              <w:topLinePunct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.经州水务局2023年2月13日现场复核，凯里市已完成苹果山主题公园后排污沟堵塞（问题5）和建森路多处排水沟盖板破损（问题6）的清理整治。现场检查时还发现一些短板和不足，需要凯里市进一步查缺补漏、持续跟踪完善和巩固提升。一是持续强化污水、雨水管网（沟渠）维护，确保污水管网畅通，保障群众周边生活生产环境。二是继续做宣传工作，引导群众规范排放生产生活污水、垃圾。凯里市水务局有关同志等参加现场复核，复核情况已现场反馈。</w:t>
            </w:r>
            <w:bookmarkStart w:id="0" w:name="_GoBack"/>
            <w:bookmarkEnd w:id="0"/>
          </w:p>
        </w:tc>
      </w:tr>
    </w:tbl>
    <w:p>
      <w:pPr>
        <w:rPr>
          <w:rFonts w:hint="default" w:ascii="楷体_GB2312" w:hAnsi="楷体_GB2312" w:eastAsia="楷体_GB2312" w:cs="楷体_GB2312"/>
          <w:b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D00078FF" w:usb2="00000029" w:usb3="00000000" w:csb0="6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OTdhODIxMDBlNzA0NDE1NDJhYTY2YzhmNzljODQifQ=="/>
  </w:docVars>
  <w:rsids>
    <w:rsidRoot w:val="466B7524"/>
    <w:rsid w:val="10AD5FDF"/>
    <w:rsid w:val="466B7524"/>
    <w:rsid w:val="5DDF8131"/>
    <w:rsid w:val="5EBE88B9"/>
    <w:rsid w:val="657C65E0"/>
    <w:rsid w:val="6836320A"/>
    <w:rsid w:val="6AA95C6A"/>
    <w:rsid w:val="725561A2"/>
    <w:rsid w:val="7337539D"/>
    <w:rsid w:val="7ECD45E1"/>
    <w:rsid w:val="B3FE7C2A"/>
    <w:rsid w:val="BF3F86F6"/>
    <w:rsid w:val="EB3F3E6D"/>
    <w:rsid w:val="EB6F87C2"/>
    <w:rsid w:val="EFF383CD"/>
    <w:rsid w:val="FBEDA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 3"/>
    <w:basedOn w:val="1"/>
    <w:qFormat/>
    <w:uiPriority w:val="0"/>
    <w:pPr>
      <w:ind w:left="20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2023-09-07T09:35:00Z</dcterms:created>
  <dc:creator>渝心</dc:creator>
  <cp:lastModifiedBy>ysgz</cp:lastModifiedBy>
  <dcterms:modified xsi:type="dcterms:W3CDTF">2024-07-24T16:39:20Z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B8C55294D4F64C7B96D404E0927F256A_13</vt:lpwstr>
  </property>
</Properties>
</file>